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04A2" w14:textId="78D8DA2E" w:rsidR="00754B46" w:rsidRPr="00754B46" w:rsidRDefault="00754B46" w:rsidP="00E41BD6">
      <w:pPr>
        <w:pStyle w:val="Kop2"/>
        <w:rPr>
          <w:rFonts w:ascii="HK Grotesk" w:hAnsi="HK Grotesk"/>
          <w:b/>
          <w:bCs/>
          <w:color w:val="00378A"/>
          <w:sz w:val="36"/>
          <w:szCs w:val="36"/>
        </w:rPr>
      </w:pPr>
      <w:r w:rsidRPr="00754B46">
        <w:rPr>
          <w:rFonts w:ascii="HK Grotesk" w:hAnsi="HK Grotesk"/>
          <w:b/>
          <w:bCs/>
          <w:color w:val="00378A"/>
          <w:sz w:val="36"/>
          <w:szCs w:val="36"/>
        </w:rPr>
        <w:t xml:space="preserve">Code Goed Sportbestuur – </w:t>
      </w:r>
      <w:proofErr w:type="spellStart"/>
      <w:r w:rsidRPr="00754B46">
        <w:rPr>
          <w:rFonts w:ascii="HK Grotesk" w:hAnsi="HK Grotesk"/>
          <w:b/>
          <w:bCs/>
          <w:color w:val="00378A"/>
          <w:sz w:val="36"/>
          <w:szCs w:val="36"/>
        </w:rPr>
        <w:t>Modeltekst</w:t>
      </w:r>
      <w:proofErr w:type="spellEnd"/>
      <w:r w:rsidRPr="00754B46">
        <w:rPr>
          <w:rFonts w:ascii="HK Grotesk" w:hAnsi="HK Grotesk"/>
          <w:b/>
          <w:bCs/>
          <w:color w:val="00378A"/>
          <w:sz w:val="36"/>
          <w:szCs w:val="36"/>
        </w:rPr>
        <w:t xml:space="preserve"> Verslaglegging vier principes Code Goed Sportbestuur jaarverslag</w:t>
      </w:r>
    </w:p>
    <w:p w14:paraId="7546EA4F" w14:textId="77777777" w:rsidR="00754B46" w:rsidRDefault="00754B46" w:rsidP="00E41BD6">
      <w:pPr>
        <w:pStyle w:val="Kop2"/>
        <w:rPr>
          <w:rFonts w:ascii="HK Grotesk" w:hAnsi="HK Grotesk"/>
          <w:b/>
          <w:bCs/>
          <w:color w:val="00378A"/>
          <w:sz w:val="22"/>
          <w:szCs w:val="22"/>
        </w:rPr>
      </w:pPr>
    </w:p>
    <w:p w14:paraId="750E0FD9" w14:textId="5A653CC3" w:rsidR="00E41BD6" w:rsidRPr="00E41BD6" w:rsidRDefault="00754B46" w:rsidP="00754B46">
      <w:pPr>
        <w:pStyle w:val="Kop1"/>
        <w:keepLines w:val="0"/>
        <w:spacing w:before="180" w:after="0" w:line="280" w:lineRule="atLeast"/>
        <w:ind w:left="397" w:hanging="397"/>
        <w:contextualSpacing/>
        <w:rPr>
          <w:rFonts w:ascii="HK Grotesk" w:hAnsi="HK Grotesk"/>
          <w:b/>
          <w:bCs/>
          <w:color w:val="00378A"/>
          <w:sz w:val="22"/>
          <w:szCs w:val="22"/>
        </w:rPr>
      </w:pPr>
      <w:r>
        <w:rPr>
          <w:rFonts w:ascii="HK Grotesk" w:hAnsi="HK Grotesk"/>
          <w:b/>
          <w:bCs/>
          <w:color w:val="00378A"/>
          <w:sz w:val="22"/>
          <w:szCs w:val="22"/>
        </w:rPr>
        <w:t>I</w:t>
      </w:r>
      <w:r w:rsidR="00E41BD6" w:rsidRPr="00E41BD6">
        <w:rPr>
          <w:rFonts w:ascii="HK Grotesk" w:hAnsi="HK Grotesk"/>
          <w:b/>
          <w:bCs/>
          <w:color w:val="00378A"/>
          <w:sz w:val="22"/>
          <w:szCs w:val="22"/>
        </w:rPr>
        <w:t>nleiding</w:t>
      </w:r>
    </w:p>
    <w:p w14:paraId="3782F4E3" w14:textId="77777777" w:rsidR="00E41BD6" w:rsidRPr="00E41BD6" w:rsidRDefault="00E41BD6" w:rsidP="00E41BD6">
      <w:pPr>
        <w:rPr>
          <w:rFonts w:ascii="HK Grotesk" w:hAnsi="HK Grotesk"/>
          <w:color w:val="00378A"/>
          <w:sz w:val="22"/>
          <w:szCs w:val="22"/>
        </w:rPr>
      </w:pPr>
      <w:r w:rsidRPr="00E41BD6">
        <w:rPr>
          <w:rFonts w:ascii="HK Grotesk" w:hAnsi="HK Grotesk"/>
          <w:color w:val="00378A"/>
          <w:sz w:val="22"/>
          <w:szCs w:val="22"/>
        </w:rPr>
        <w:t xml:space="preserve">Onze bond onderschrijft de Code Goed Sportbestuur van NOC*NSF. In dit hoofdstuk wordt toegelicht hoe de bond invulling geeft aan de vier principes van de Code conform het ‘pas toe of leg uit’-principe. </w:t>
      </w:r>
      <w:r w:rsidRPr="00754B46">
        <w:rPr>
          <w:rFonts w:ascii="HK Grotesk" w:hAnsi="HK Grotesk"/>
          <w:i/>
          <w:iCs/>
          <w:color w:val="00378A"/>
          <w:sz w:val="22"/>
          <w:szCs w:val="22"/>
        </w:rPr>
        <w:t>Bonden kunnen deze tekst direct gebruiken of aanpassen aan hun eigen situatie.</w:t>
      </w:r>
    </w:p>
    <w:p w14:paraId="35F98873" w14:textId="77777777" w:rsidR="00E41BD6" w:rsidRPr="00E41BD6" w:rsidRDefault="00E41BD6" w:rsidP="00E41BD6">
      <w:pPr>
        <w:pStyle w:val="Kop2"/>
        <w:numPr>
          <w:ilvl w:val="0"/>
          <w:numId w:val="1"/>
        </w:numPr>
        <w:rPr>
          <w:rFonts w:ascii="HK Grotesk" w:hAnsi="HK Grotesk"/>
          <w:b/>
          <w:bCs/>
          <w:color w:val="00378A"/>
          <w:sz w:val="22"/>
          <w:szCs w:val="22"/>
        </w:rPr>
      </w:pPr>
      <w:r w:rsidRPr="00E41BD6">
        <w:rPr>
          <w:rFonts w:ascii="HK Grotesk" w:hAnsi="HK Grotesk"/>
          <w:b/>
          <w:bCs/>
          <w:color w:val="00378A"/>
          <w:sz w:val="22"/>
          <w:szCs w:val="22"/>
        </w:rPr>
        <w:t>Verantwoordelijkheid</w:t>
      </w:r>
    </w:p>
    <w:p w14:paraId="7CAF5D26" w14:textId="77777777" w:rsidR="00E41BD6" w:rsidRPr="00E41BD6" w:rsidRDefault="00E41BD6" w:rsidP="00E41BD6">
      <w:pPr>
        <w:rPr>
          <w:rFonts w:ascii="HK Grotesk" w:hAnsi="HK Grotesk"/>
          <w:color w:val="00378A"/>
          <w:sz w:val="22"/>
          <w:szCs w:val="22"/>
          <w:u w:val="single"/>
        </w:rPr>
      </w:pPr>
      <w:r w:rsidRPr="00E41BD6">
        <w:rPr>
          <w:rFonts w:ascii="HK Grotesk" w:hAnsi="HK Grotesk"/>
          <w:color w:val="00378A"/>
          <w:sz w:val="22"/>
          <w:szCs w:val="22"/>
        </w:rPr>
        <w:t xml:space="preserve">De bestuurlijke inrichting is gericht op effectieve, efficiënte en gedragen besluitvorming en zorgvuldig toezicht. Afhankelijk van de rechtspersoonlijkheid en het besturingsmodel wordt toezicht gehouden door een toezichthoudend bestuur, een RvT/RvC, de ALV of ledenraad. </w:t>
      </w:r>
      <w:r w:rsidRPr="00E41BD6">
        <w:rPr>
          <w:rFonts w:ascii="HK Grotesk" w:hAnsi="HK Grotesk"/>
          <w:i/>
          <w:iCs/>
          <w:color w:val="00378A"/>
          <w:sz w:val="22"/>
          <w:szCs w:val="22"/>
          <w:u w:val="single"/>
        </w:rPr>
        <w:t>(Beschrijf wat voor jullie bond van toepassing is)</w:t>
      </w:r>
    </w:p>
    <w:p w14:paraId="6E9567BF" w14:textId="77777777" w:rsidR="00E41BD6" w:rsidRDefault="00E41BD6" w:rsidP="00E41BD6">
      <w:pPr>
        <w:rPr>
          <w:rFonts w:ascii="HK Grotesk" w:hAnsi="HK Grotesk"/>
          <w:color w:val="00378A"/>
          <w:sz w:val="22"/>
          <w:szCs w:val="22"/>
        </w:rPr>
      </w:pPr>
      <w:r w:rsidRPr="00E41BD6">
        <w:rPr>
          <w:rFonts w:ascii="HK Grotesk" w:hAnsi="HK Grotesk"/>
          <w:color w:val="00378A"/>
          <w:sz w:val="22"/>
          <w:szCs w:val="22"/>
        </w:rPr>
        <w:t>Dit principe kan worden ingevuld door onder andere:</w:t>
      </w:r>
    </w:p>
    <w:p w14:paraId="72236CB9" w14:textId="77777777" w:rsid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Uitleg te geven over hoe de bond een duidelijke visie heeft vastgelegd in het meerjarenbeleid en jaarplan.</w:t>
      </w:r>
    </w:p>
    <w:p w14:paraId="3040C3D3" w14:textId="77777777" w:rsid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Toe te lichten hoe het bestuur jaarlijks wordt geëvalueerd en welke verbeteringen daaruit volgen.</w:t>
      </w:r>
    </w:p>
    <w:p w14:paraId="3F88E32A" w14:textId="77777777" w:rsid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Uit te leggen hoe de taak- en rolverdeling binnen het bestuur is ingericht.</w:t>
      </w:r>
    </w:p>
    <w:p w14:paraId="1C5B93A2" w14:textId="77777777" w:rsid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Te beschrijven welke maatregelen worden genomen om onafhankelijkheid te borgen en belangenverstrengeling te voorkomen</w:t>
      </w:r>
      <w:r w:rsidR="00754B46">
        <w:rPr>
          <w:rFonts w:ascii="HK Grotesk" w:hAnsi="HK Grotesk"/>
          <w:color w:val="00378A"/>
          <w:sz w:val="22"/>
          <w:szCs w:val="22"/>
        </w:rPr>
        <w:t xml:space="preserve">. </w:t>
      </w:r>
    </w:p>
    <w:p w14:paraId="5247FCF1" w14:textId="77777777" w:rsid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Toe te lichten hoe vrijwilligers worden ondersteund, gewaardeerd en behouden.</w:t>
      </w:r>
    </w:p>
    <w:p w14:paraId="774C7134" w14:textId="0C0C633E" w:rsidR="00E41BD6" w:rsidRPr="00754B46" w:rsidRDefault="00E41BD6" w:rsidP="00E41BD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Uit te leggen hoe professionalisering van bestuurders wordt gestimuleerd, bijvoorbeeld via scholing en kennisontwikkeling.</w:t>
      </w:r>
    </w:p>
    <w:p w14:paraId="4A9FC3DD" w14:textId="787735F9" w:rsidR="00E41BD6" w:rsidRPr="00E41BD6" w:rsidRDefault="00E41BD6" w:rsidP="00754B46">
      <w:pPr>
        <w:pStyle w:val="Kop2"/>
        <w:numPr>
          <w:ilvl w:val="0"/>
          <w:numId w:val="1"/>
        </w:numPr>
        <w:rPr>
          <w:rFonts w:ascii="HK Grotesk" w:hAnsi="HK Grotesk"/>
          <w:b/>
          <w:bCs/>
          <w:color w:val="00378A"/>
          <w:sz w:val="22"/>
          <w:szCs w:val="22"/>
        </w:rPr>
      </w:pPr>
      <w:r w:rsidRPr="00E41BD6">
        <w:rPr>
          <w:rFonts w:ascii="HK Grotesk" w:hAnsi="HK Grotesk"/>
          <w:b/>
          <w:bCs/>
          <w:color w:val="00378A"/>
          <w:sz w:val="22"/>
          <w:szCs w:val="22"/>
        </w:rPr>
        <w:t>Democratie</w:t>
      </w:r>
    </w:p>
    <w:p w14:paraId="6E29C562" w14:textId="77777777" w:rsidR="00E41BD6" w:rsidRPr="00E41BD6" w:rsidRDefault="00E41BD6" w:rsidP="00E41BD6">
      <w:pPr>
        <w:rPr>
          <w:rFonts w:ascii="HK Grotesk" w:hAnsi="HK Grotesk"/>
          <w:color w:val="00378A"/>
          <w:sz w:val="22"/>
          <w:szCs w:val="22"/>
        </w:rPr>
      </w:pPr>
      <w:r w:rsidRPr="00E41BD6">
        <w:rPr>
          <w:rFonts w:ascii="HK Grotesk" w:hAnsi="HK Grotesk"/>
          <w:color w:val="00378A"/>
          <w:sz w:val="22"/>
          <w:szCs w:val="22"/>
        </w:rPr>
        <w:t xml:space="preserve">Een sportorganisatie heeft te maken met allerlei belanghebbenden. Besturen is positie kiezen tussen de verschillende belangen. De inbreng en inspraak van belanghebbenden is cruciaal om tot gedragen besluitvorming te komen. De bond waarborgt inspraak en betrokkenheid van leden en verenigingen bij de koers van de organisatie. </w:t>
      </w:r>
    </w:p>
    <w:p w14:paraId="5386211C" w14:textId="77777777" w:rsidR="00E41BD6" w:rsidRDefault="00E41BD6" w:rsidP="00E41BD6">
      <w:pPr>
        <w:rPr>
          <w:rFonts w:ascii="HK Grotesk" w:hAnsi="HK Grotesk"/>
          <w:color w:val="00378A"/>
          <w:sz w:val="22"/>
          <w:szCs w:val="22"/>
        </w:rPr>
      </w:pPr>
      <w:r w:rsidRPr="00E41BD6">
        <w:rPr>
          <w:rFonts w:ascii="HK Grotesk" w:hAnsi="HK Grotesk"/>
          <w:color w:val="00378A"/>
          <w:sz w:val="22"/>
          <w:szCs w:val="22"/>
        </w:rPr>
        <w:t>Dit principe kan worden ingevuld door onder andere:</w:t>
      </w:r>
    </w:p>
    <w:p w14:paraId="5BB10736" w14:textId="747AD915" w:rsid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Toe te lichten hoe belangrijke besluiten worden voorgelegd aan de Algemene Ledenvergadering of Bondsraad.</w:t>
      </w:r>
    </w:p>
    <w:p w14:paraId="316E8CDE" w14:textId="2E7B0D69" w:rsidR="00E41BD6" w:rsidRPr="00754B46" w:rsidRDefault="00E41BD6" w:rsidP="00754B46">
      <w:pPr>
        <w:pStyle w:val="Lijstalinea"/>
        <w:numPr>
          <w:ilvl w:val="0"/>
          <w:numId w:val="3"/>
        </w:numPr>
        <w:rPr>
          <w:rFonts w:ascii="HK Grotesk" w:hAnsi="HK Grotesk"/>
          <w:color w:val="00378A"/>
          <w:sz w:val="22"/>
          <w:szCs w:val="22"/>
        </w:rPr>
      </w:pPr>
      <w:r w:rsidRPr="00754B46">
        <w:rPr>
          <w:rFonts w:ascii="HK Grotesk" w:hAnsi="HK Grotesk"/>
          <w:color w:val="00378A"/>
          <w:sz w:val="22"/>
          <w:szCs w:val="22"/>
        </w:rPr>
        <w:t>Uitleg te geven over hoe leden worden betrokken bij beleidsontwikkeling, bijvoorbeeld via overleggen, consultaties of bijeenkomsten.</w:t>
      </w:r>
    </w:p>
    <w:p w14:paraId="791EE9DA" w14:textId="3B5F1CF0"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lastRenderedPageBreak/>
        <w:t>Te beschrijven hoe de selectie- en benoemingsprocedures voor bestuursleden transparant en zorgvuldig worden ingericht.</w:t>
      </w:r>
    </w:p>
    <w:p w14:paraId="31FE3BCB" w14:textId="44945A25" w:rsidR="00E41BD6" w:rsidRPr="00E41BD6" w:rsidRDefault="00E41BD6" w:rsidP="00754B46">
      <w:pPr>
        <w:pStyle w:val="Kop2"/>
        <w:numPr>
          <w:ilvl w:val="0"/>
          <w:numId w:val="1"/>
        </w:numPr>
        <w:rPr>
          <w:rFonts w:ascii="HK Grotesk" w:hAnsi="HK Grotesk"/>
          <w:b/>
          <w:bCs/>
          <w:color w:val="00378A"/>
          <w:sz w:val="22"/>
          <w:szCs w:val="22"/>
        </w:rPr>
      </w:pPr>
      <w:r w:rsidRPr="00E41BD6">
        <w:rPr>
          <w:rFonts w:ascii="HK Grotesk" w:hAnsi="HK Grotesk"/>
          <w:b/>
          <w:bCs/>
          <w:color w:val="00378A"/>
          <w:sz w:val="22"/>
          <w:szCs w:val="22"/>
        </w:rPr>
        <w:t>Maatschappij</w:t>
      </w:r>
    </w:p>
    <w:p w14:paraId="59979CFD" w14:textId="3C05A50B" w:rsidR="00754B46" w:rsidRPr="00E41BD6" w:rsidRDefault="00E41BD6" w:rsidP="00E41BD6">
      <w:pPr>
        <w:rPr>
          <w:rFonts w:ascii="HK Grotesk" w:hAnsi="HK Grotesk"/>
          <w:color w:val="00378A"/>
          <w:sz w:val="22"/>
          <w:szCs w:val="22"/>
        </w:rPr>
      </w:pPr>
      <w:r w:rsidRPr="00E41BD6">
        <w:rPr>
          <w:rFonts w:ascii="HK Grotesk" w:hAnsi="HK Grotesk"/>
          <w:color w:val="00378A"/>
          <w:sz w:val="22"/>
          <w:szCs w:val="22"/>
        </w:rPr>
        <w:t>Sport is veel meer dan alleen plezier en spel. Sportorganisaties zijn hiervan bewust en laten zien op welke wijze zij bijdragen aan hun maatschappelijke rol. Verantwoording hierover draagt bij aan de legitimiteit van bestuur en organisatie, omdat het vertrouwen van de buitenwereld wordt versterkt. Dit principe kan worden ingevuld door:</w:t>
      </w:r>
    </w:p>
    <w:p w14:paraId="5C533B07" w14:textId="7C4E3620"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Uit te leggen welk integriteitsbeleid de bond hanteert, zoals gedragscodes, VOG-beleid en vertrouwenscontactpersonen.</w:t>
      </w:r>
    </w:p>
    <w:p w14:paraId="000C55D6" w14:textId="37730B86"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Toe te lichten hoe de bond aandacht geeft aan diversiteit en inclusie binnen bestuur, vrijwilligers en sporters.</w:t>
      </w:r>
    </w:p>
    <w:p w14:paraId="7445ACF5" w14:textId="04571617"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Te beschrijven hoe de bond omgaat met maatschappelijke thema’s zoals sociale veiligheid en duurzaamheid.</w:t>
      </w:r>
    </w:p>
    <w:p w14:paraId="30093861" w14:textId="1A371F5E" w:rsidR="00E41BD6" w:rsidRPr="00754B46" w:rsidRDefault="00E41BD6" w:rsidP="00754B46">
      <w:pPr>
        <w:pStyle w:val="Kop2"/>
        <w:numPr>
          <w:ilvl w:val="0"/>
          <w:numId w:val="1"/>
        </w:numPr>
        <w:rPr>
          <w:rFonts w:ascii="HK Grotesk" w:hAnsi="HK Grotesk"/>
          <w:b/>
          <w:bCs/>
          <w:color w:val="00378A"/>
          <w:sz w:val="22"/>
          <w:szCs w:val="22"/>
        </w:rPr>
      </w:pPr>
      <w:r w:rsidRPr="00E41BD6">
        <w:rPr>
          <w:rFonts w:ascii="HK Grotesk" w:hAnsi="HK Grotesk"/>
          <w:b/>
          <w:bCs/>
          <w:color w:val="00378A"/>
          <w:sz w:val="22"/>
          <w:szCs w:val="22"/>
        </w:rPr>
        <w:t>Transparantie</w:t>
      </w:r>
    </w:p>
    <w:p w14:paraId="6CC4AEC9" w14:textId="77777777" w:rsidR="00E41BD6" w:rsidRPr="00E41BD6" w:rsidRDefault="00E41BD6" w:rsidP="00E41BD6">
      <w:pPr>
        <w:rPr>
          <w:rFonts w:ascii="HK Grotesk" w:hAnsi="HK Grotesk"/>
          <w:color w:val="00378A"/>
          <w:sz w:val="22"/>
          <w:szCs w:val="22"/>
        </w:rPr>
      </w:pPr>
      <w:r w:rsidRPr="00E41BD6">
        <w:rPr>
          <w:rFonts w:ascii="HK Grotesk" w:hAnsi="HK Grotesk"/>
          <w:color w:val="00378A"/>
          <w:sz w:val="22"/>
          <w:szCs w:val="22"/>
        </w:rPr>
        <w:t>Transparantie verhoogt het vertrouwen in de organisatie en stimuleert bestuurders en medewerkers om beter te presteren. Het bestuur van een sportorganisatie is bereid om zich regelmatig naar haar omgeving te verantwoorden. Dit principe kan worden ingevuld door onder andere:</w:t>
      </w:r>
    </w:p>
    <w:p w14:paraId="50725525" w14:textId="2C495062"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 xml:space="preserve">Uitleg te geven over het openbaar toegankelijk maken van jaarverslagen, jaarrekeningen en </w:t>
      </w:r>
      <w:proofErr w:type="spellStart"/>
      <w:r w:rsidRPr="00E41BD6">
        <w:rPr>
          <w:rFonts w:ascii="HK Grotesk" w:hAnsi="HK Grotesk"/>
          <w:color w:val="00378A"/>
          <w:sz w:val="22"/>
          <w:szCs w:val="22"/>
        </w:rPr>
        <w:t>bestuursinformatie</w:t>
      </w:r>
      <w:proofErr w:type="spellEnd"/>
      <w:r w:rsidRPr="00E41BD6">
        <w:rPr>
          <w:rFonts w:ascii="HK Grotesk" w:hAnsi="HK Grotesk"/>
          <w:color w:val="00378A"/>
          <w:sz w:val="22"/>
          <w:szCs w:val="22"/>
        </w:rPr>
        <w:t>.</w:t>
      </w:r>
    </w:p>
    <w:p w14:paraId="4D395DA8" w14:textId="1C965DF2"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Toe te lichten hoe de bond financiële verantwoording aflegt aan de leden.</w:t>
      </w:r>
    </w:p>
    <w:p w14:paraId="2CCAE17B" w14:textId="1A8F13C0"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Te beschrijven hoe inzicht wordt gegeven in de bestuursstructuur, taken en nevenfuncties.</w:t>
      </w:r>
    </w:p>
    <w:p w14:paraId="7E38F14A" w14:textId="4A84B6B7" w:rsidR="00E41BD6" w:rsidRPr="00E41BD6" w:rsidRDefault="00E41BD6" w:rsidP="00754B46">
      <w:pPr>
        <w:pStyle w:val="Lijstalinea"/>
        <w:numPr>
          <w:ilvl w:val="0"/>
          <w:numId w:val="3"/>
        </w:numPr>
        <w:rPr>
          <w:rFonts w:ascii="HK Grotesk" w:hAnsi="HK Grotesk"/>
          <w:color w:val="00378A"/>
          <w:sz w:val="22"/>
          <w:szCs w:val="22"/>
        </w:rPr>
      </w:pPr>
      <w:r w:rsidRPr="00E41BD6">
        <w:rPr>
          <w:rFonts w:ascii="HK Grotesk" w:hAnsi="HK Grotesk"/>
          <w:color w:val="00378A"/>
          <w:sz w:val="22"/>
          <w:szCs w:val="22"/>
        </w:rPr>
        <w:t>Uit te leggen hoe beleid en reglementen toegankelijk worden gepubliceerd via de website.</w:t>
      </w:r>
    </w:p>
    <w:p w14:paraId="6B181D3F" w14:textId="77777777" w:rsidR="00FF6D22" w:rsidRPr="00E41BD6" w:rsidRDefault="00FF6D22">
      <w:pPr>
        <w:rPr>
          <w:rFonts w:ascii="HK Grotesk" w:hAnsi="HK Grotesk"/>
          <w:color w:val="00378A"/>
          <w:sz w:val="22"/>
          <w:szCs w:val="22"/>
        </w:rPr>
      </w:pPr>
    </w:p>
    <w:sectPr w:rsidR="00FF6D22" w:rsidRPr="00E4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K Grotesk">
    <w:altName w:val="Cambria"/>
    <w:panose1 w:val="00000500000000000000"/>
    <w:charset w:val="00"/>
    <w:family w:val="modern"/>
    <w:notTrueType/>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2509"/>
    <w:multiLevelType w:val="hybridMultilevel"/>
    <w:tmpl w:val="61A69C4A"/>
    <w:lvl w:ilvl="0" w:tplc="3E0CC244">
      <w:numFmt w:val="bullet"/>
      <w:lvlText w:val="-"/>
      <w:lvlJc w:val="left"/>
      <w:pPr>
        <w:ind w:left="720" w:hanging="360"/>
      </w:pPr>
      <w:rPr>
        <w:rFonts w:ascii="HK Grotesk" w:eastAsiaTheme="minorHAnsi" w:hAnsi="HK Grotes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1D1B82"/>
    <w:multiLevelType w:val="hybridMultilevel"/>
    <w:tmpl w:val="A1467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D24D8F"/>
    <w:multiLevelType w:val="hybridMultilevel"/>
    <w:tmpl w:val="53F8A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8103731">
    <w:abstractNumId w:val="1"/>
  </w:num>
  <w:num w:numId="2" w16cid:durableId="1509829603">
    <w:abstractNumId w:val="2"/>
  </w:num>
  <w:num w:numId="3" w16cid:durableId="202620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22"/>
    <w:rsid w:val="000F22BE"/>
    <w:rsid w:val="00754B46"/>
    <w:rsid w:val="00840782"/>
    <w:rsid w:val="00C93601"/>
    <w:rsid w:val="00E41BD6"/>
    <w:rsid w:val="00FF6D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8719"/>
  <w15:chartTrackingRefBased/>
  <w15:docId w15:val="{26B1BB62-0414-40E7-8A1D-B9CE08CF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F6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6D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6D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6D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6D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D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D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D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D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F6D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6D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6D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6D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6D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D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D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D22"/>
    <w:rPr>
      <w:rFonts w:eastAsiaTheme="majorEastAsia" w:cstheme="majorBidi"/>
      <w:color w:val="272727" w:themeColor="text1" w:themeTint="D8"/>
    </w:rPr>
  </w:style>
  <w:style w:type="paragraph" w:styleId="Titel">
    <w:name w:val="Title"/>
    <w:basedOn w:val="Standaard"/>
    <w:next w:val="Standaard"/>
    <w:link w:val="TitelChar"/>
    <w:uiPriority w:val="10"/>
    <w:qFormat/>
    <w:rsid w:val="00FF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D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D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D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D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D22"/>
    <w:rPr>
      <w:i/>
      <w:iCs/>
      <w:color w:val="404040" w:themeColor="text1" w:themeTint="BF"/>
    </w:rPr>
  </w:style>
  <w:style w:type="paragraph" w:styleId="Lijstalinea">
    <w:name w:val="List Paragraph"/>
    <w:basedOn w:val="Standaard"/>
    <w:uiPriority w:val="34"/>
    <w:qFormat/>
    <w:rsid w:val="00FF6D22"/>
    <w:pPr>
      <w:ind w:left="720"/>
      <w:contextualSpacing/>
    </w:pPr>
  </w:style>
  <w:style w:type="character" w:styleId="Intensievebenadrukking">
    <w:name w:val="Intense Emphasis"/>
    <w:basedOn w:val="Standaardalinea-lettertype"/>
    <w:uiPriority w:val="21"/>
    <w:qFormat/>
    <w:rsid w:val="00FF6D22"/>
    <w:rPr>
      <w:i/>
      <w:iCs/>
      <w:color w:val="0F4761" w:themeColor="accent1" w:themeShade="BF"/>
    </w:rPr>
  </w:style>
  <w:style w:type="paragraph" w:styleId="Duidelijkcitaat">
    <w:name w:val="Intense Quote"/>
    <w:basedOn w:val="Standaard"/>
    <w:next w:val="Standaard"/>
    <w:link w:val="DuidelijkcitaatChar"/>
    <w:uiPriority w:val="30"/>
    <w:qFormat/>
    <w:rsid w:val="00FF6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6D22"/>
    <w:rPr>
      <w:i/>
      <w:iCs/>
      <w:color w:val="0F4761" w:themeColor="accent1" w:themeShade="BF"/>
    </w:rPr>
  </w:style>
  <w:style w:type="character" w:styleId="Intensieveverwijzing">
    <w:name w:val="Intense Reference"/>
    <w:basedOn w:val="Standaardalinea-lettertype"/>
    <w:uiPriority w:val="32"/>
    <w:qFormat/>
    <w:rsid w:val="00FF6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2965</Characters>
  <Application>Microsoft Office Word</Application>
  <DocSecurity>4</DocSecurity>
  <Lines>109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Janmaat</dc:creator>
  <cp:keywords/>
  <dc:description/>
  <cp:lastModifiedBy>Charlotte Balvert</cp:lastModifiedBy>
  <cp:revision>2</cp:revision>
  <dcterms:created xsi:type="dcterms:W3CDTF">2025-11-13T20:39:00Z</dcterms:created>
  <dcterms:modified xsi:type="dcterms:W3CDTF">2025-11-13T20:39:00Z</dcterms:modified>
</cp:coreProperties>
</file>